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1F1B" w14:textId="77777777" w:rsidR="00CD78E2" w:rsidRDefault="00CD78E2" w:rsidP="00CD78E2">
      <w:pPr>
        <w:spacing w:after="0" w:line="240" w:lineRule="auto"/>
        <w:jc w:val="center"/>
      </w:pPr>
      <w:r>
        <w:rPr>
          <w:noProof/>
        </w:rPr>
        <mc:AlternateContent>
          <mc:Choice Requires="wps">
            <w:drawing>
              <wp:anchor distT="0" distB="0" distL="114300" distR="114300" simplePos="0" relativeHeight="251659264" behindDoc="0" locked="0" layoutInCell="1" allowOverlap="1" wp14:anchorId="48BF9A09" wp14:editId="798525B4">
                <wp:simplePos x="0" y="0"/>
                <wp:positionH relativeFrom="column">
                  <wp:posOffset>-641445</wp:posOffset>
                </wp:positionH>
                <wp:positionV relativeFrom="paragraph">
                  <wp:posOffset>28149</wp:posOffset>
                </wp:positionV>
                <wp:extent cx="7219315" cy="9471546"/>
                <wp:effectExtent l="57150" t="57150" r="133985" b="130175"/>
                <wp:wrapNone/>
                <wp:docPr id="1" name="Rectangle 1"/>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40DD3" id="Rectangle 1" o:spid="_x0000_s1026" style="position:absolute;margin-left:-50.5pt;margin-top:2.2pt;width:568.45pt;height:7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60288" behindDoc="0" locked="0" layoutInCell="1" allowOverlap="1" wp14:anchorId="040473D0" wp14:editId="39DBAB22">
                <wp:simplePos x="0" y="0"/>
                <wp:positionH relativeFrom="column">
                  <wp:posOffset>-436245</wp:posOffset>
                </wp:positionH>
                <wp:positionV relativeFrom="paragraph">
                  <wp:posOffset>232419</wp:posOffset>
                </wp:positionV>
                <wp:extent cx="6837045" cy="286603"/>
                <wp:effectExtent l="0" t="0" r="20955" b="18415"/>
                <wp:wrapNone/>
                <wp:docPr id="5" name="Text Box 5"/>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07BCF83" w14:textId="3E9972BA" w:rsidR="00CD78E2" w:rsidRPr="00582485" w:rsidRDefault="00AE4F67" w:rsidP="00CD78E2">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ab/>
                            </w:r>
                            <w:r w:rsidR="00CD78E2" w:rsidRPr="00582485">
                              <w:rPr>
                                <w:rFonts w:ascii="Century Gothic" w:hAnsi="Century Gothic"/>
                                <w:b/>
                                <w:color w:val="FFFFFF" w:themeColor="background1"/>
                                <w:sz w:val="24"/>
                              </w:rPr>
                              <w:t xml:space="preserve">                                                                 </w:t>
                            </w:r>
                            <w:r>
                              <w:rPr>
                                <w:rFonts w:ascii="Century Gothic" w:hAnsi="Century Gothic"/>
                                <w:b/>
                                <w:color w:val="FFFFFF" w:themeColor="background1"/>
                                <w:sz w:val="24"/>
                              </w:rPr>
                              <w:t>WIOA One-</w:t>
                            </w:r>
                            <w:r w:rsidR="00CD78E2" w:rsidRPr="00582485">
                              <w:rPr>
                                <w:rFonts w:ascii="Century Gothic" w:hAnsi="Century Gothic"/>
                                <w:b/>
                                <w:color w:val="FFFFFF" w:themeColor="background1"/>
                                <w:sz w:val="24"/>
                              </w:rPr>
                              <w:t>Stop Operator</w:t>
                            </w:r>
                            <w:r w:rsidR="003C570C" w:rsidRPr="003C570C">
                              <w:rPr>
                                <w:rFonts w:ascii="Century Gothic" w:hAnsi="Century Gothic"/>
                                <w:b/>
                                <w:color w:val="FFFFFF" w:themeColor="background1"/>
                                <w:sz w:val="24"/>
                              </w:rPr>
                              <w:t xml:space="preserve"> </w:t>
                            </w:r>
                            <w:r w:rsidR="003C570C">
                              <w:rPr>
                                <w:rFonts w:ascii="Century Gothic" w:hAnsi="Century Gothic"/>
                                <w:b/>
                                <w:color w:val="FFFFFF" w:themeColor="background1"/>
                                <w:sz w:val="24"/>
                              </w:rPr>
                              <w:t>RFP December 2018</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0473D0" id="_x0000_t202" coordsize="21600,21600" o:spt="202" path="m,l,21600r21600,l21600,xe">
                <v:stroke joinstyle="miter"/>
                <v:path gradientshapeok="t" o:connecttype="rect"/>
              </v:shapetype>
              <v:shape id="Text Box 5" o:spid="_x0000_s1026" type="#_x0000_t202" style="position:absolute;left:0;text-align:left;margin-left:-34.35pt;margin-top:18.3pt;width:538.35pt;height:2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" fillcolor="#4f7ac7 [3028]" strokecolor="#4472c4 [3204]" strokeweight=".5pt">
                <v:fill color2="#416fc3 [3172]" rotate="t" colors="0 #6083cb;.5 #3e70ca;1 #2e61ba" focus="100%" type="gradient">
                  <o:fill v:ext="view" type="gradientUnscaled"/>
                </v:fill>
                <v:textbox>
                  <w:txbxContent>
                    <w:p w14:paraId="407BCF83" w14:textId="3E9972BA" w:rsidR="00CD78E2" w:rsidRPr="00582485" w:rsidRDefault="00AE4F67" w:rsidP="00CD78E2">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ab/>
                      </w:r>
                      <w:r w:rsidR="00CD78E2" w:rsidRPr="00582485">
                        <w:rPr>
                          <w:rFonts w:ascii="Century Gothic" w:hAnsi="Century Gothic"/>
                          <w:b/>
                          <w:color w:val="FFFFFF" w:themeColor="background1"/>
                          <w:sz w:val="24"/>
                        </w:rPr>
                        <w:t xml:space="preserve">                                                                 </w:t>
                      </w:r>
                      <w:r>
                        <w:rPr>
                          <w:rFonts w:ascii="Century Gothic" w:hAnsi="Century Gothic"/>
                          <w:b/>
                          <w:color w:val="FFFFFF" w:themeColor="background1"/>
                          <w:sz w:val="24"/>
                        </w:rPr>
                        <w:t>WIOA One-</w:t>
                      </w:r>
                      <w:r w:rsidR="00CD78E2" w:rsidRPr="00582485">
                        <w:rPr>
                          <w:rFonts w:ascii="Century Gothic" w:hAnsi="Century Gothic"/>
                          <w:b/>
                          <w:color w:val="FFFFFF" w:themeColor="background1"/>
                          <w:sz w:val="24"/>
                        </w:rPr>
                        <w:t>Stop Operator</w:t>
                      </w:r>
                      <w:r w:rsidR="003C570C" w:rsidRPr="003C570C">
                        <w:rPr>
                          <w:rFonts w:ascii="Century Gothic" w:hAnsi="Century Gothic"/>
                          <w:b/>
                          <w:color w:val="FFFFFF" w:themeColor="background1"/>
                          <w:sz w:val="24"/>
                        </w:rPr>
                        <w:t xml:space="preserve"> </w:t>
                      </w:r>
                      <w:r w:rsidR="003C570C">
                        <w:rPr>
                          <w:rFonts w:ascii="Century Gothic" w:hAnsi="Century Gothic"/>
                          <w:b/>
                          <w:color w:val="FFFFFF" w:themeColor="background1"/>
                          <w:sz w:val="24"/>
                        </w:rPr>
                        <w:t>RFP December 2018</w:t>
                      </w:r>
                      <w:bookmarkStart w:id="1" w:name="_GoBack"/>
                      <w:bookmarkEnd w:id="1"/>
                    </w:p>
                  </w:txbxContent>
                </v:textbox>
              </v:shape>
            </w:pict>
          </mc:Fallback>
        </mc:AlternateContent>
      </w:r>
    </w:p>
    <w:p w14:paraId="074B316B" w14:textId="77777777" w:rsidR="00CD78E2" w:rsidRDefault="00CD78E2" w:rsidP="00CD78E2">
      <w:pPr>
        <w:spacing w:after="0" w:line="240" w:lineRule="auto"/>
        <w:jc w:val="center"/>
      </w:pPr>
    </w:p>
    <w:p w14:paraId="6AB38AD8" w14:textId="77777777" w:rsidR="00CD78E2" w:rsidRDefault="00CD78E2" w:rsidP="00CD78E2">
      <w:pPr>
        <w:spacing w:after="0" w:line="240" w:lineRule="auto"/>
        <w:jc w:val="center"/>
      </w:pPr>
    </w:p>
    <w:p w14:paraId="04E26A6C" w14:textId="77777777" w:rsidR="00CD78E2" w:rsidRDefault="00CD78E2" w:rsidP="00CD78E2">
      <w:pPr>
        <w:spacing w:after="0" w:line="240" w:lineRule="auto"/>
        <w:jc w:val="center"/>
      </w:pPr>
    </w:p>
    <w:p w14:paraId="7D195E90" w14:textId="77777777" w:rsidR="00CD78E2" w:rsidRDefault="00CD78E2" w:rsidP="00CD78E2">
      <w:pPr>
        <w:spacing w:after="0" w:line="240" w:lineRule="auto"/>
        <w:jc w:val="center"/>
      </w:pPr>
      <w:r>
        <w:rPr>
          <w:noProof/>
        </w:rPr>
        <w:drawing>
          <wp:inline distT="0" distB="0" distL="0" distR="0" wp14:anchorId="3B411683" wp14:editId="4B096D4A">
            <wp:extent cx="1193921" cy="723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521" cy="767919"/>
                    </a:xfrm>
                    <a:prstGeom prst="rect">
                      <a:avLst/>
                    </a:prstGeom>
                    <a:noFill/>
                    <a:ln>
                      <a:noFill/>
                    </a:ln>
                  </pic:spPr>
                </pic:pic>
              </a:graphicData>
            </a:graphic>
          </wp:inline>
        </w:drawing>
      </w:r>
    </w:p>
    <w:p w14:paraId="514DB665" w14:textId="77777777" w:rsidR="00CD78E2" w:rsidRDefault="00CD78E2" w:rsidP="00CD78E2">
      <w:pPr>
        <w:spacing w:after="0" w:line="240" w:lineRule="auto"/>
        <w:jc w:val="center"/>
        <w:rPr>
          <w:rFonts w:ascii="Century Gothic" w:hAnsi="Century Gothic" w:cstheme="minorHAnsi"/>
          <w:sz w:val="20"/>
          <w:szCs w:val="20"/>
        </w:rPr>
      </w:pPr>
    </w:p>
    <w:p w14:paraId="2D5B12BD" w14:textId="77777777" w:rsidR="00CD78E2" w:rsidRDefault="00CD78E2" w:rsidP="00CD78E2">
      <w:pPr>
        <w:spacing w:after="0" w:line="240" w:lineRule="auto"/>
        <w:jc w:val="center"/>
        <w:rPr>
          <w:rFonts w:ascii="Century Gothic" w:hAnsi="Century Gothic" w:cstheme="minorHAnsi"/>
          <w:sz w:val="20"/>
          <w:szCs w:val="20"/>
        </w:rPr>
      </w:pPr>
      <w:r>
        <w:rPr>
          <w:rFonts w:ascii="Century Gothic" w:hAnsi="Century Gothic" w:cstheme="minorHAnsi"/>
          <w:sz w:val="20"/>
          <w:szCs w:val="20"/>
        </w:rPr>
        <w:t>1</w:t>
      </w:r>
      <w:r w:rsidRPr="008A48FA">
        <w:rPr>
          <w:rFonts w:ascii="Century Gothic" w:hAnsi="Century Gothic" w:cstheme="minorHAnsi"/>
          <w:sz w:val="20"/>
          <w:szCs w:val="20"/>
        </w:rPr>
        <w:t>801 Rockville Pike, Suite 320</w:t>
      </w:r>
    </w:p>
    <w:p w14:paraId="19EAB288" w14:textId="77777777" w:rsidR="00CD78E2" w:rsidRDefault="00CD78E2" w:rsidP="00CD78E2">
      <w:pPr>
        <w:spacing w:after="0" w:line="240" w:lineRule="auto"/>
        <w:jc w:val="center"/>
        <w:rPr>
          <w:rFonts w:ascii="Century Gothic" w:hAnsi="Century Gothic" w:cstheme="minorHAnsi"/>
          <w:sz w:val="20"/>
          <w:szCs w:val="20"/>
        </w:rPr>
      </w:pPr>
      <w:r w:rsidRPr="008A48FA">
        <w:rPr>
          <w:rFonts w:ascii="Century Gothic" w:hAnsi="Century Gothic" w:cstheme="minorHAnsi"/>
          <w:sz w:val="20"/>
          <w:szCs w:val="20"/>
        </w:rPr>
        <w:t>Rockville, Maryland 20852</w:t>
      </w:r>
    </w:p>
    <w:p w14:paraId="5BCFC506" w14:textId="77777777" w:rsidR="00CD78E2" w:rsidRDefault="00CD78E2" w:rsidP="00CD78E2">
      <w:pPr>
        <w:spacing w:after="0" w:line="240" w:lineRule="auto"/>
        <w:jc w:val="center"/>
        <w:rPr>
          <w:rFonts w:ascii="Century Gothic" w:hAnsi="Century Gothic" w:cstheme="minorHAnsi"/>
          <w:sz w:val="20"/>
          <w:szCs w:val="20"/>
        </w:rPr>
      </w:pPr>
    </w:p>
    <w:p w14:paraId="4CC66B2B" w14:textId="77777777" w:rsidR="00CD78E2" w:rsidRDefault="00CD78E2" w:rsidP="00CD78E2">
      <w:pPr>
        <w:pStyle w:val="Default"/>
      </w:pPr>
    </w:p>
    <w:p w14:paraId="46065EBB" w14:textId="77777777" w:rsidR="00CD78E2" w:rsidRDefault="00CD78E2" w:rsidP="00CD78E2">
      <w:pPr>
        <w:pStyle w:val="Default"/>
      </w:pPr>
    </w:p>
    <w:p w14:paraId="7D6D17FA" w14:textId="21DBA6C3" w:rsidR="00CD78E2" w:rsidRDefault="00CD78E2" w:rsidP="00C213CC">
      <w:pPr>
        <w:pStyle w:val="Default"/>
        <w:jc w:val="center"/>
        <w:rPr>
          <w:rFonts w:ascii="Century Gothic" w:hAnsi="Century Gothic"/>
          <w:b/>
          <w:bCs/>
          <w:sz w:val="28"/>
          <w:szCs w:val="28"/>
        </w:rPr>
      </w:pPr>
      <w:r w:rsidRPr="00C213CC">
        <w:rPr>
          <w:rFonts w:ascii="Century Gothic" w:hAnsi="Century Gothic"/>
          <w:b/>
          <w:bCs/>
          <w:sz w:val="28"/>
          <w:szCs w:val="28"/>
        </w:rPr>
        <w:t>CERTIFICATION REGARDING ACORN PROHIBITION</w:t>
      </w:r>
    </w:p>
    <w:p w14:paraId="02994376" w14:textId="77777777" w:rsidR="00C213CC" w:rsidRPr="00C213CC" w:rsidRDefault="00C213CC" w:rsidP="00C213CC">
      <w:pPr>
        <w:pStyle w:val="Default"/>
        <w:jc w:val="center"/>
        <w:rPr>
          <w:rFonts w:ascii="Century Gothic" w:hAnsi="Century Gothic"/>
          <w:sz w:val="28"/>
          <w:szCs w:val="28"/>
        </w:rPr>
      </w:pPr>
    </w:p>
    <w:p w14:paraId="5D3DCF2D" w14:textId="77777777" w:rsidR="00CD78E2" w:rsidRPr="00C213CC" w:rsidRDefault="00CD78E2" w:rsidP="00CD78E2">
      <w:pPr>
        <w:pStyle w:val="Default"/>
        <w:rPr>
          <w:rFonts w:ascii="Century Gothic" w:hAnsi="Century Gothic"/>
          <w:sz w:val="22"/>
          <w:szCs w:val="22"/>
        </w:rPr>
      </w:pPr>
      <w:r w:rsidRPr="00C213CC">
        <w:rPr>
          <w:rFonts w:ascii="Century Gothic" w:hAnsi="Century Gothic"/>
          <w:sz w:val="22"/>
          <w:szCs w:val="22"/>
        </w:rPr>
        <w:t xml:space="preserve">Section 511 of the </w:t>
      </w:r>
      <w:r w:rsidRPr="00C213CC">
        <w:rPr>
          <w:rFonts w:ascii="Century Gothic" w:hAnsi="Century Gothic"/>
          <w:b/>
          <w:bCs/>
          <w:sz w:val="22"/>
          <w:szCs w:val="22"/>
        </w:rPr>
        <w:t xml:space="preserve">Consolidated Appropriations Act, 2010 </w:t>
      </w:r>
      <w:r w:rsidRPr="00C213CC">
        <w:rPr>
          <w:rFonts w:ascii="Century Gothic" w:hAnsi="Century Gothic"/>
          <w:sz w:val="22"/>
          <w:szCs w:val="22"/>
        </w:rPr>
        <w:t xml:space="preserve">(P.L. 111-117, Division E) (“CAA”), requires that no direct or indirect funding from the Consolidated Appropriations Act may be provided to the Association of Community Organizations for Reform Now (“ACORN”) or any of its subsidiaries through Federal grantees or contractors. DOL is required to take steps so that no Federal funds from the Consolidated Appropriations Act, 2010, are awarded or obligated by DOL grantees or contractors to ACORN or its subsidiaries as subgrantees, subcontractors, or other subrecipients. This prohibition applies not only to a direct recipient of Federal funds, but also to a subrecipient (e.g., subcontractor, subgrantee, or contractor of a grantee). </w:t>
      </w:r>
    </w:p>
    <w:p w14:paraId="252E9A23" w14:textId="77777777" w:rsidR="00C213CC" w:rsidRDefault="00C213CC" w:rsidP="00CD78E2">
      <w:pPr>
        <w:pStyle w:val="Default"/>
        <w:rPr>
          <w:rFonts w:ascii="Century Gothic" w:hAnsi="Century Gothic"/>
          <w:sz w:val="22"/>
          <w:szCs w:val="22"/>
        </w:rPr>
      </w:pPr>
    </w:p>
    <w:p w14:paraId="2741C6D8" w14:textId="4CBDB752" w:rsidR="00CD78E2" w:rsidRPr="00C213CC" w:rsidRDefault="00CD78E2" w:rsidP="00CD78E2">
      <w:pPr>
        <w:pStyle w:val="Default"/>
        <w:rPr>
          <w:rFonts w:ascii="Century Gothic" w:hAnsi="Century Gothic"/>
          <w:sz w:val="22"/>
          <w:szCs w:val="22"/>
        </w:rPr>
      </w:pPr>
      <w:r w:rsidRPr="00C213CC">
        <w:rPr>
          <w:rFonts w:ascii="Century Gothic" w:hAnsi="Century Gothic"/>
          <w:sz w:val="22"/>
          <w:szCs w:val="22"/>
        </w:rPr>
        <w:t xml:space="preserve">On behalf of the WIOA local area grant recipient, I hereby attest and certify that the grantee will comply with the above policy regarding ACORN prohibition. </w:t>
      </w:r>
    </w:p>
    <w:p w14:paraId="1C9C9D25" w14:textId="77777777" w:rsidR="00C213CC" w:rsidRDefault="00C213CC" w:rsidP="00CD78E2">
      <w:pPr>
        <w:pStyle w:val="Default"/>
        <w:rPr>
          <w:rFonts w:ascii="Century Gothic" w:hAnsi="Century Gothic"/>
          <w:b/>
          <w:bCs/>
          <w:sz w:val="28"/>
          <w:szCs w:val="28"/>
        </w:rPr>
      </w:pPr>
    </w:p>
    <w:p w14:paraId="60A84B3F" w14:textId="77777777" w:rsidR="00C213CC" w:rsidRDefault="00C213CC" w:rsidP="00CD78E2">
      <w:pPr>
        <w:pStyle w:val="Default"/>
        <w:rPr>
          <w:rFonts w:ascii="Century Gothic" w:hAnsi="Century Gothic"/>
          <w:b/>
          <w:bCs/>
          <w:sz w:val="28"/>
          <w:szCs w:val="28"/>
        </w:rPr>
      </w:pPr>
    </w:p>
    <w:p w14:paraId="5DAD88FA" w14:textId="77777777" w:rsidR="00C213CC" w:rsidRDefault="00C213CC" w:rsidP="00CD78E2">
      <w:pPr>
        <w:pStyle w:val="Default"/>
        <w:rPr>
          <w:rFonts w:ascii="Century Gothic" w:hAnsi="Century Gothic"/>
          <w:b/>
          <w:bCs/>
          <w:sz w:val="28"/>
          <w:szCs w:val="28"/>
        </w:rPr>
      </w:pPr>
    </w:p>
    <w:p w14:paraId="1933E334" w14:textId="77777777" w:rsidR="00C213CC" w:rsidRDefault="00C213CC" w:rsidP="00CD78E2">
      <w:pPr>
        <w:pStyle w:val="Default"/>
        <w:rPr>
          <w:rFonts w:ascii="Century Gothic" w:hAnsi="Century Gothic"/>
          <w:b/>
          <w:bCs/>
          <w:sz w:val="28"/>
          <w:szCs w:val="28"/>
        </w:rPr>
      </w:pPr>
    </w:p>
    <w:p w14:paraId="747A8774" w14:textId="47FF9327" w:rsidR="00C213CC" w:rsidRDefault="00C213CC" w:rsidP="00CD78E2">
      <w:pPr>
        <w:pStyle w:val="Default"/>
        <w:rPr>
          <w:rFonts w:ascii="Century Gothic" w:hAnsi="Century Gothic"/>
          <w:b/>
          <w:bCs/>
          <w:sz w:val="28"/>
          <w:szCs w:val="28"/>
        </w:rPr>
      </w:pPr>
      <w:r>
        <w:rPr>
          <w:rFonts w:ascii="Century Gothic" w:hAnsi="Century Gothic"/>
          <w:b/>
          <w:bCs/>
          <w:sz w:val="28"/>
          <w:szCs w:val="28"/>
        </w:rPr>
        <w:t>______________________________________________________________</w:t>
      </w:r>
    </w:p>
    <w:p w14:paraId="2176099D" w14:textId="76A008B2" w:rsidR="00CD78E2" w:rsidRPr="00C213CC" w:rsidRDefault="00CD78E2" w:rsidP="00CD78E2">
      <w:pPr>
        <w:pStyle w:val="Default"/>
        <w:rPr>
          <w:rFonts w:ascii="Century Gothic" w:hAnsi="Century Gothic"/>
          <w:sz w:val="20"/>
          <w:szCs w:val="20"/>
        </w:rPr>
      </w:pPr>
      <w:r w:rsidRPr="00C213CC">
        <w:rPr>
          <w:rFonts w:ascii="Century Gothic" w:hAnsi="Century Gothic"/>
          <w:b/>
          <w:bCs/>
          <w:sz w:val="20"/>
          <w:szCs w:val="20"/>
        </w:rPr>
        <w:t xml:space="preserve">Name and Title of Authorized Representative </w:t>
      </w:r>
    </w:p>
    <w:p w14:paraId="16614AD4" w14:textId="77777777" w:rsidR="00C213CC" w:rsidRPr="00C213CC" w:rsidRDefault="00C213CC" w:rsidP="00CD78E2">
      <w:pPr>
        <w:spacing w:after="0" w:line="240" w:lineRule="auto"/>
        <w:ind w:left="-540"/>
        <w:rPr>
          <w:rFonts w:ascii="Century Gothic" w:hAnsi="Century Gothic"/>
          <w:b/>
          <w:bCs/>
          <w:sz w:val="20"/>
          <w:szCs w:val="20"/>
        </w:rPr>
      </w:pPr>
    </w:p>
    <w:p w14:paraId="30DCFCC8" w14:textId="77777777" w:rsidR="00C213CC" w:rsidRPr="00C213CC" w:rsidRDefault="00C213CC" w:rsidP="00CD78E2">
      <w:pPr>
        <w:spacing w:after="0" w:line="240" w:lineRule="auto"/>
        <w:ind w:left="-540"/>
        <w:rPr>
          <w:rFonts w:ascii="Century Gothic" w:hAnsi="Century Gothic"/>
          <w:b/>
          <w:bCs/>
          <w:sz w:val="20"/>
          <w:szCs w:val="20"/>
        </w:rPr>
      </w:pPr>
    </w:p>
    <w:p w14:paraId="5B346DA5" w14:textId="77777777" w:rsidR="00C213CC" w:rsidRPr="00C213CC" w:rsidRDefault="00C213CC" w:rsidP="00CD78E2">
      <w:pPr>
        <w:spacing w:after="0" w:line="240" w:lineRule="auto"/>
        <w:ind w:left="-540"/>
        <w:rPr>
          <w:rFonts w:ascii="Century Gothic" w:hAnsi="Century Gothic"/>
          <w:b/>
          <w:bCs/>
          <w:sz w:val="20"/>
          <w:szCs w:val="20"/>
        </w:rPr>
      </w:pPr>
    </w:p>
    <w:p w14:paraId="54A95EF2" w14:textId="77777777" w:rsidR="00C213CC" w:rsidRDefault="00C213CC" w:rsidP="00C213CC">
      <w:pPr>
        <w:pStyle w:val="Default"/>
        <w:rPr>
          <w:rFonts w:ascii="Century Gothic" w:hAnsi="Century Gothic"/>
          <w:b/>
          <w:bCs/>
          <w:sz w:val="28"/>
          <w:szCs w:val="28"/>
        </w:rPr>
      </w:pPr>
      <w:r>
        <w:rPr>
          <w:rFonts w:ascii="Century Gothic" w:hAnsi="Century Gothic"/>
          <w:b/>
          <w:bCs/>
          <w:sz w:val="28"/>
          <w:szCs w:val="28"/>
        </w:rPr>
        <w:t>______________________________________________________________</w:t>
      </w:r>
    </w:p>
    <w:p w14:paraId="320BC663" w14:textId="77777777" w:rsidR="00C213CC" w:rsidRPr="00C213CC" w:rsidRDefault="00C213CC" w:rsidP="00CD78E2">
      <w:pPr>
        <w:spacing w:after="0" w:line="240" w:lineRule="auto"/>
        <w:ind w:left="-540"/>
        <w:rPr>
          <w:rFonts w:ascii="Century Gothic" w:hAnsi="Century Gothic"/>
          <w:b/>
          <w:bCs/>
          <w:sz w:val="20"/>
          <w:szCs w:val="20"/>
        </w:rPr>
      </w:pPr>
    </w:p>
    <w:p w14:paraId="06FD5352" w14:textId="7C85FA0A" w:rsidR="00CD78E2" w:rsidRPr="00C213CC" w:rsidRDefault="00CD78E2" w:rsidP="00C213CC">
      <w:pPr>
        <w:spacing w:after="0" w:line="240" w:lineRule="auto"/>
        <w:ind w:left="-540" w:firstLine="540"/>
        <w:rPr>
          <w:rFonts w:ascii="Century Gothic" w:hAnsi="Century Gothic"/>
          <w:sz w:val="20"/>
          <w:szCs w:val="20"/>
        </w:rPr>
      </w:pPr>
      <w:r w:rsidRPr="00C213CC">
        <w:rPr>
          <w:rFonts w:ascii="Century Gothic" w:hAnsi="Century Gothic"/>
          <w:b/>
          <w:bCs/>
          <w:sz w:val="20"/>
          <w:szCs w:val="20"/>
        </w:rPr>
        <w:t>Signature</w:t>
      </w:r>
      <w:r w:rsidR="00AE4F67">
        <w:rPr>
          <w:rFonts w:ascii="Century Gothic" w:hAnsi="Century Gothic"/>
          <w:b/>
          <w:bCs/>
          <w:sz w:val="20"/>
          <w:szCs w:val="20"/>
        </w:rPr>
        <w:t xml:space="preserve"> /</w:t>
      </w:r>
      <w:r w:rsidRPr="00C213CC">
        <w:rPr>
          <w:rFonts w:ascii="Century Gothic" w:hAnsi="Century Gothic"/>
          <w:b/>
          <w:bCs/>
          <w:sz w:val="20"/>
          <w:szCs w:val="20"/>
        </w:rPr>
        <w:t xml:space="preserve"> Date</w:t>
      </w:r>
    </w:p>
    <w:p w14:paraId="3F72381F" w14:textId="77777777" w:rsidR="00CD78E2" w:rsidRDefault="00CD78E2" w:rsidP="00CD78E2"/>
    <w:p w14:paraId="1BDFD41B" w14:textId="77777777" w:rsidR="00CD78E2" w:rsidRDefault="00CD78E2" w:rsidP="00CD78E2"/>
    <w:p w14:paraId="74D8D74A" w14:textId="77777777" w:rsidR="00CD78E2" w:rsidRDefault="00CD78E2" w:rsidP="00CD78E2"/>
    <w:p w14:paraId="3DC816A9" w14:textId="77777777" w:rsidR="00CD78E2" w:rsidRDefault="00CD78E2" w:rsidP="00CD78E2"/>
    <w:p w14:paraId="1CB88B95" w14:textId="77777777" w:rsidR="003C7FC0" w:rsidRDefault="003C7FC0"/>
    <w:sectPr w:rsidR="003C7FC0" w:rsidSect="00E23288">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F6C4A"/>
    <w:multiLevelType w:val="hybridMultilevel"/>
    <w:tmpl w:val="6E08C43E"/>
    <w:lvl w:ilvl="0" w:tplc="0B18061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5C"/>
    <w:rsid w:val="0003285C"/>
    <w:rsid w:val="00251866"/>
    <w:rsid w:val="00373100"/>
    <w:rsid w:val="003C570C"/>
    <w:rsid w:val="003C7FC0"/>
    <w:rsid w:val="00437CB1"/>
    <w:rsid w:val="0063211C"/>
    <w:rsid w:val="00A93CF6"/>
    <w:rsid w:val="00AE267F"/>
    <w:rsid w:val="00AE4F67"/>
    <w:rsid w:val="00C213CC"/>
    <w:rsid w:val="00CD78E2"/>
    <w:rsid w:val="00F2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78B0"/>
  <w15:docId w15:val="{52DFABA2-C0B0-4DD4-8C45-ABB71D1B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8E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ujaffa</dc:creator>
  <cp:lastModifiedBy>Dave Buonora</cp:lastModifiedBy>
  <cp:revision>3</cp:revision>
  <dcterms:created xsi:type="dcterms:W3CDTF">2018-12-01T19:01:00Z</dcterms:created>
  <dcterms:modified xsi:type="dcterms:W3CDTF">2018-12-01T19:02:00Z</dcterms:modified>
</cp:coreProperties>
</file>